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3F" w:rsidRPr="004C5C7A" w:rsidRDefault="0099393F" w:rsidP="0099393F">
      <w:pPr>
        <w:spacing w:line="276" w:lineRule="auto"/>
        <w:jc w:val="both"/>
        <w:rPr>
          <w:sz w:val="28"/>
          <w:szCs w:val="28"/>
          <w:lang w:val="uk-UA"/>
        </w:rPr>
      </w:pPr>
    </w:p>
    <w:p w:rsidR="0099393F" w:rsidRPr="004C5C7A" w:rsidRDefault="0099393F" w:rsidP="0099393F">
      <w:pPr>
        <w:pStyle w:val="Normalny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</w:t>
      </w:r>
    </w:p>
    <w:p w:rsidR="0099393F" w:rsidRPr="004C5C7A" w:rsidRDefault="0099393F" w:rsidP="0099393F">
      <w:pPr>
        <w:pStyle w:val="Normalny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пропозиції (проекту), реалізація якої відбуватиметься за рахунок коштів </w:t>
      </w:r>
      <w:r w:rsidRPr="004C5C7A">
        <w:rPr>
          <w:rFonts w:ascii="Times New Roman" w:hAnsi="Times New Roman" w:cs="Times New Roman"/>
          <w:b/>
          <w:sz w:val="28"/>
          <w:szCs w:val="28"/>
          <w:lang w:val="uk-UA"/>
        </w:rPr>
        <w:t>громадського бюджету (</w:t>
      </w:r>
      <w:proofErr w:type="spellStart"/>
      <w:r w:rsidR="008E4F7A" w:rsidRPr="004C5C7A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E4F7A" w:rsidRPr="008E4F7A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8E4F7A" w:rsidRPr="004C5C7A">
        <w:rPr>
          <w:rFonts w:ascii="Times New Roman" w:hAnsi="Times New Roman" w:cs="Times New Roman"/>
          <w:b/>
          <w:sz w:val="28"/>
          <w:szCs w:val="28"/>
          <w:lang w:val="uk-UA"/>
        </w:rPr>
        <w:t>джету</w:t>
      </w:r>
      <w:proofErr w:type="spellEnd"/>
      <w:r w:rsidRPr="004C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участі) у місті Чернігові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</w:t>
      </w:r>
      <w:r w:rsidRPr="00E53EC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9 </w:t>
      </w: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рік та список мешканців міста Чернігова, які підтримують цю пропозицію (проект) </w:t>
      </w:r>
    </w:p>
    <w:p w:rsidR="0099393F" w:rsidRPr="004C5C7A" w:rsidRDefault="0099393F" w:rsidP="0099393F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48"/>
        <w:gridCol w:w="2586"/>
      </w:tblGrid>
      <w:tr w:rsidR="0099393F" w:rsidRPr="004C5C7A" w:rsidTr="00090CA5">
        <w:trPr>
          <w:trHeight w:val="878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9393F" w:rsidRPr="004C5C7A" w:rsidRDefault="0099393F" w:rsidP="00090CA5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4C5C7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99393F" w:rsidRPr="004C5C7A" w:rsidRDefault="0099393F" w:rsidP="00090CA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C5C7A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уповноважений робочий орган 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9393F" w:rsidRPr="004C5C7A" w:rsidRDefault="0099393F" w:rsidP="00090CA5">
            <w:pPr>
              <w:pStyle w:val="Normalny1"/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99393F" w:rsidRPr="004C5C7A" w:rsidRDefault="0099393F" w:rsidP="0099393F">
      <w:pPr>
        <w:pStyle w:val="Normalny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9393F" w:rsidRPr="004C5C7A" w:rsidRDefault="0099393F" w:rsidP="0099393F">
      <w:pPr>
        <w:pStyle w:val="Normalny1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1.*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Назва проекту </w:t>
      </w:r>
    </w:p>
    <w:p w:rsidR="0099393F" w:rsidRPr="004C5C7A" w:rsidRDefault="0099393F" w:rsidP="0099393F">
      <w:pPr>
        <w:spacing w:line="276" w:lineRule="auto"/>
        <w:ind w:firstLine="720"/>
        <w:jc w:val="center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«Пізнаємо рідний край, пізнаємо свою країну»</w:t>
      </w:r>
    </w:p>
    <w:p w:rsidR="0099393F" w:rsidRPr="004C5C7A" w:rsidRDefault="0099393F" w:rsidP="0099393F">
      <w:pPr>
        <w:pStyle w:val="Normalny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9393F" w:rsidRPr="004C5C7A" w:rsidRDefault="0099393F" w:rsidP="0099393F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226695</wp:posOffset>
                </wp:positionV>
                <wp:extent cx="208915" cy="218440"/>
                <wp:effectExtent l="11430" t="8255" r="825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3F" w:rsidRDefault="0099393F" w:rsidP="00993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6.65pt;margin-top:17.85pt;width:16.45pt;height:17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91NAIAAE8EAAAOAAAAZHJzL2Uyb0RvYy54bWysVF2O0zAQfkfiDpbfaX7UQhs1XS1dipCW&#10;H2nhAI7jNBaOx9huk3IZTrFPSJyhR2LsdEu1wAsiD5bHM/48830zWV4NnSJ7YZ0EXdJsklIiNIda&#10;6m1JP33cPJtT4jzTNVOgRUkPwtGr1dMny94UIocWVC0sQRDtit6UtPXeFEnieCs65iZghEZnA7Zj&#10;Hk27TWrLekTvVJKn6fOkB1sbC1w4h6c3o5OuIn7TCO7fN40TnqiSYm4+rjauVViT1ZIVW8tMK/kp&#10;DfYPWXRManz0DHXDPCM7K3+D6iS34KDxEw5dAk0juYg1YDVZ+qiau5YZEWtBcpw50+T+Hyx/t/9g&#10;iaxLmlOiWYcSHb8dfxy/H+9JHtjpjSsw6M5gmB9ewoAqx0qduQX+2REN65bprbi2FvpWsBqzy8LN&#10;5OLqiOMCSNW/hRqfYTsPEWhobBeoQzIIoqNKh7MyYvCE42GezhfZjBKOrjybT6dRuYQVD5eNdf61&#10;gI6ETUktCh/B2f7W+ZAMKx5CwlsOlKw3Uqlo2G21VpbsGTbJJn4x/0dhSpO+pItZPhvr/ytEGr8/&#10;QXTSY7cr2ZV0fg5iRWDtla5jL3om1bjHlJU+0RiYGzn0QzWcZKmgPiChFsauxinETQv2KyU9dnRJ&#10;3Zcds4IS9UajKIss0EZ8NKazFzka9tJTXXqY5ghVUk/JuF37cWx2xsptiy+NbaDhGoVsZCQ5KD5m&#10;dcobuzZyf5qwMBaXdoz69R9Y/QQAAP//AwBQSwMEFAAGAAgAAAAhACn+4U3gAAAACQEAAA8AAABk&#10;cnMvZG93bnJldi54bWxMj8FOwzAMhu9IvENkJC6IpV1GO0rTCSGB4AYDwTVrsrYicUqSdeXtMSe4&#10;2fKn399fb2Zn2WRCHDxKyBcZMIOt1wN2Et5e7y/XwGJSqJX1aCR8mwib5vSkVpX2R3wx0zZ1jEIw&#10;VkpCn9JYcR7b3jgVF340SLe9D04lWkPHdVBHCneWL7Os4E4NSB96NZq73rSf24OTsF49Th/xSTy/&#10;t8XeXqeLcnr4ClKen823N8CSmdMfDL/6pA4NOe38AXVkVoLIhSCUhqsSGAFiVSyB7SSUWQ68qfn/&#10;Bs0PAAAA//8DAFBLAQItABQABgAIAAAAIQC2gziS/gAAAOEBAAATAAAAAAAAAAAAAAAAAAAAAABb&#10;Q29udGVudF9UeXBlc10ueG1sUEsBAi0AFAAGAAgAAAAhADj9If/WAAAAlAEAAAsAAAAAAAAAAAAA&#10;AAAALwEAAF9yZWxzLy5yZWxzUEsBAi0AFAAGAAgAAAAhAKlQX3U0AgAATwQAAA4AAAAAAAAAAAAA&#10;AAAALgIAAGRycy9lMm9Eb2MueG1sUEsBAi0AFAAGAAgAAAAhACn+4U3gAAAACQEAAA8AAAAAAAAA&#10;AAAAAAAAjgQAAGRycy9kb3ducmV2LnhtbFBLBQYAAAAABAAEAPMAAACbBQAAAAA=&#10;">
                <v:textbox>
                  <w:txbxContent>
                    <w:p w:rsidR="0099393F" w:rsidRDefault="0099393F" w:rsidP="0099393F"/>
                  </w:txbxContent>
                </v:textbox>
              </v:shape>
            </w:pict>
          </mc:Fallback>
        </mc:AlternateContent>
      </w: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2.* Вид проекту</w:t>
      </w:r>
      <w:r w:rsidRPr="004C5C7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:</w:t>
      </w:r>
    </w:p>
    <w:p w:rsidR="0099393F" w:rsidRPr="004C5C7A" w:rsidRDefault="0099393F" w:rsidP="0099393F">
      <w:pPr>
        <w:pStyle w:val="Normalny1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15875</wp:posOffset>
                </wp:positionV>
                <wp:extent cx="254635" cy="252730"/>
                <wp:effectExtent l="13335" t="13335" r="825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3F" w:rsidRPr="00C90871" w:rsidRDefault="0099393F" w:rsidP="0099393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3.55pt;margin-top:1.25pt;width:20.0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T3TgIAAF4EAAAOAAAAZHJzL2Uyb0RvYy54bWysVM2O0zAQviPxDpbvNG222Z+o6WrVpQhp&#10;gZUWHsB1nMTCsc3YbbqckLgi8Qg8BBfEzz5D+kZMnLZ0gRMiB8vjmfk8833jTM7XtSIrAU4andHR&#10;YEiJ0NzkUpcZffVy/uiUEueZzpkyWmT0Vjh6Pn34YNLYVMSmMioXQBBEu7SxGa28t2kUOV6JmrmB&#10;sUKjszBQM48mlFEOrEH0WkXxcHgcNQZyC4YL5/D0snfSacAvCsH9i6JwwhOVUazNhxXCuujWaDph&#10;aQnMVpJvy2D/UEXNpMZL91CXzDOyBPkHVC05GGcKP+CmjkxRSC5CD9jNaPhbNzcVsyL0guQ4u6fJ&#10;/T9Y/nx1DUTmqB0lmtUoUftp827zsf3e3m3et5/bu/bb5kP7o/3SfiWjjq/GuhTTbuw1dB07e2X4&#10;a0e0mVVMl+ICwDSVYDlWGeKjewmd4TCVLJpnJsfr2NKbQN26gLoDRFLIOih0u1dIrD3heBgn4+Oj&#10;hBKOrjiJT46CghFLd8kWnH8iTE26TUYBByCAs9WV81g8hu5CQvFGyXwulQoGlIuZArJiOCzz8HX9&#10;Yoo7DFOaNBk9S+IkIN/zuUOIYfj+BlFLj1OvZJ3R030QSzvWHus8zKRnUvV7vF9pLGPHXK+AXy/W&#10;W922mixMfou8gumHHB8lbioDbylpcMAz6t4sGQhK1FON2pyNxuPuRQRjnJzEaMChZ3HoYZojVEY9&#10;Jf125vtXtLQgywpvGgU2tLlAPQsZuO4q7qvalo9DHPjcPrjulRzaIerXb2H6EwAA//8DAFBLAwQU&#10;AAYACAAAACEAgdMYjN0AAAAIAQAADwAAAGRycy9kb3ducmV2LnhtbEyPwU7DMBBE70j8g7VI3KhT&#10;t9AS4lQIVCSObXrhtomXJBCvo9hpA1+PeyrH0Yxm3mSbyXbiSINvHWuYzxIQxJUzLdcaDsX2bg3C&#10;B2SDnWPS8EMeNvn1VYapcSfe0XEfahFL2KeooQmhT6X0VUMW/cz1xNH7dIPFEOVQSzPgKZbbTqok&#10;eZAWW44LDfb00lD1vR+thrJVB/zdFW+JfdwuwvtUfI0fr1rf3kzPTyACTeEShjN+RIc8MpVuZONF&#10;F/VyNY9RDeoexNlfrxSIUsNSLUDmmfx/IP8DAAD//wMAUEsBAi0AFAAGAAgAAAAhALaDOJL+AAAA&#10;4QEAABMAAAAAAAAAAAAAAAAAAAAAAFtDb250ZW50X1R5cGVzXS54bWxQSwECLQAUAAYACAAAACEA&#10;OP0h/9YAAACUAQAACwAAAAAAAAAAAAAAAAAvAQAAX3JlbHMvLnJlbHNQSwECLQAUAAYACAAAACEA&#10;/RH0904CAABeBAAADgAAAAAAAAAAAAAAAAAuAgAAZHJzL2Uyb0RvYy54bWxQSwECLQAUAAYACAAA&#10;ACEAgdMYjN0AAAAIAQAADwAAAAAAAAAAAAAAAACoBAAAZHJzL2Rvd25yZXYueG1sUEsFBgAAAAAE&#10;AAQA8wAAALIFAAAAAA==&#10;">
                <v:textbox>
                  <w:txbxContent>
                    <w:p w:rsidR="0099393F" w:rsidRPr="00C90871" w:rsidRDefault="0099393F" w:rsidP="0099393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видатки: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 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малі                великі     </w:t>
      </w:r>
    </w:p>
    <w:p w:rsidR="0099393F" w:rsidRPr="004C5C7A" w:rsidRDefault="0099393F" w:rsidP="0099393F">
      <w:pPr>
        <w:pStyle w:val="Normalny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9393F" w:rsidRPr="004C5C7A" w:rsidRDefault="0099393F" w:rsidP="0099393F">
      <w:pPr>
        <w:pStyle w:val="Normalny1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Проект буде реалізовано на території міста Чернігова </w:t>
      </w:r>
    </w:p>
    <w:p w:rsidR="0099393F" w:rsidRPr="004C5C7A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99393F" w:rsidRPr="004C5C7A" w:rsidRDefault="0099393F" w:rsidP="0099393F">
      <w:pPr>
        <w:pStyle w:val="Normalny1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3.* Адреса, назва установи/закладу, будинку:</w:t>
      </w:r>
    </w:p>
    <w:p w:rsidR="0099393F" w:rsidRPr="004C5C7A" w:rsidRDefault="0099393F" w:rsidP="0099393F">
      <w:pPr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Громадська організація «Чернігівська Міська Асоціація «Конкордія», м. Чернігів, вул. Князя Чорного 14.</w:t>
      </w:r>
    </w:p>
    <w:p w:rsidR="0099393F" w:rsidRPr="004C5C7A" w:rsidRDefault="0099393F" w:rsidP="0099393F">
      <w:pPr>
        <w:pStyle w:val="Normalny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9393F" w:rsidRPr="004C5C7A" w:rsidRDefault="0099393F" w:rsidP="0099393F">
      <w:pPr>
        <w:pStyle w:val="Normalny1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4.* Короткий опис проекту </w:t>
      </w:r>
    </w:p>
    <w:p w:rsidR="0099393F" w:rsidRPr="004C5C7A" w:rsidRDefault="0099393F" w:rsidP="009939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 xml:space="preserve">Даний проект буде направлений на культурний та духовний розвиток дітей та підлітків </w:t>
      </w:r>
      <w:r>
        <w:rPr>
          <w:sz w:val="28"/>
          <w:szCs w:val="28"/>
          <w:lang w:val="uk-UA"/>
        </w:rPr>
        <w:t xml:space="preserve">з сімей </w:t>
      </w:r>
      <w:r w:rsidRPr="004C5C7A">
        <w:rPr>
          <w:sz w:val="28"/>
          <w:szCs w:val="28"/>
          <w:lang w:val="uk-UA"/>
        </w:rPr>
        <w:t>учасників АТО шляхом організації поїздок та відвідувань культурно-історичної та духовної спадщини Чернігова, Чернігівщини та України. Такі поїздки допоможуть дітям роз</w:t>
      </w:r>
      <w:r>
        <w:rPr>
          <w:sz w:val="28"/>
          <w:szCs w:val="28"/>
          <w:lang w:val="uk-UA"/>
        </w:rPr>
        <w:t>ширити</w:t>
      </w:r>
      <w:r w:rsidRPr="004C5C7A">
        <w:rPr>
          <w:sz w:val="28"/>
          <w:szCs w:val="28"/>
          <w:lang w:val="uk-UA"/>
        </w:rPr>
        <w:t xml:space="preserve"> свій світогляд, залучитись до пізнання культурної та духовної спадщини,</w:t>
      </w:r>
      <w:r>
        <w:rPr>
          <w:sz w:val="28"/>
          <w:szCs w:val="28"/>
          <w:lang w:val="uk-UA"/>
        </w:rPr>
        <w:t xml:space="preserve"> краще піз</w:t>
      </w:r>
      <w:r w:rsidR="00082C39">
        <w:rPr>
          <w:sz w:val="28"/>
          <w:szCs w:val="28"/>
          <w:lang w:val="uk-UA"/>
        </w:rPr>
        <w:t>нати історію та традиції</w:t>
      </w:r>
      <w:r w:rsidRPr="004C5C7A">
        <w:rPr>
          <w:sz w:val="28"/>
          <w:szCs w:val="28"/>
          <w:lang w:val="uk-UA"/>
        </w:rPr>
        <w:t xml:space="preserve"> рідного краю</w:t>
      </w:r>
      <w:r>
        <w:rPr>
          <w:sz w:val="28"/>
          <w:szCs w:val="28"/>
          <w:lang w:val="uk-UA"/>
        </w:rPr>
        <w:t>,</w:t>
      </w:r>
      <w:r w:rsidRPr="004C5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видатних</w:t>
      </w:r>
      <w:r w:rsidRPr="004C5C7A">
        <w:rPr>
          <w:sz w:val="28"/>
          <w:szCs w:val="28"/>
          <w:lang w:val="uk-UA"/>
        </w:rPr>
        <w:t xml:space="preserve"> культурно-історичних </w:t>
      </w:r>
      <w:r>
        <w:rPr>
          <w:sz w:val="28"/>
          <w:szCs w:val="28"/>
          <w:lang w:val="uk-UA"/>
        </w:rPr>
        <w:t>місць</w:t>
      </w:r>
      <w:r w:rsidRPr="004C5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4C5C7A">
        <w:rPr>
          <w:sz w:val="28"/>
          <w:szCs w:val="28"/>
          <w:lang w:val="uk-UA"/>
        </w:rPr>
        <w:t>країни.</w:t>
      </w:r>
    </w:p>
    <w:p w:rsidR="0099393F" w:rsidRPr="004C5C7A" w:rsidRDefault="0099393F" w:rsidP="0099393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 xml:space="preserve">Проект буде реалізовано </w:t>
      </w:r>
      <w:r w:rsidR="00082C39">
        <w:rPr>
          <w:sz w:val="28"/>
          <w:szCs w:val="28"/>
          <w:lang w:val="uk-UA"/>
        </w:rPr>
        <w:t>за підтримки «Бюджету участі»</w:t>
      </w:r>
      <w:r w:rsidRPr="004C5C7A">
        <w:rPr>
          <w:sz w:val="28"/>
          <w:szCs w:val="28"/>
          <w:lang w:val="uk-UA"/>
        </w:rPr>
        <w:t xml:space="preserve"> Чернігівської міської ради.</w:t>
      </w:r>
    </w:p>
    <w:p w:rsidR="0099393F" w:rsidRPr="004C5C7A" w:rsidRDefault="0099393F" w:rsidP="0099393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5. Опис проекту</w:t>
      </w:r>
      <w:r w:rsidRPr="004C5C7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:</w:t>
      </w:r>
    </w:p>
    <w:p w:rsidR="0099393F" w:rsidRPr="004C5C7A" w:rsidRDefault="0099393F" w:rsidP="0099393F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 xml:space="preserve">На сьогоднішній день, на </w:t>
      </w:r>
      <w:r w:rsidRPr="004C5C7A">
        <w:rPr>
          <w:sz w:val="28"/>
          <w:szCs w:val="28"/>
          <w:shd w:val="clear" w:color="auto" w:fill="FFFFFF"/>
          <w:lang w:val="uk-UA"/>
        </w:rPr>
        <w:t>294,1 тис</w:t>
      </w:r>
      <w:r w:rsidRPr="004C5C7A">
        <w:rPr>
          <w:bCs/>
          <w:sz w:val="28"/>
          <w:szCs w:val="28"/>
          <w:shd w:val="clear" w:color="auto" w:fill="FFFFFF"/>
          <w:lang w:val="uk-UA"/>
        </w:rPr>
        <w:t xml:space="preserve"> населення</w:t>
      </w:r>
      <w:r w:rsidRPr="004C5C7A">
        <w:rPr>
          <w:bCs/>
          <w:color w:val="252525"/>
          <w:sz w:val="28"/>
          <w:szCs w:val="28"/>
          <w:shd w:val="clear" w:color="auto" w:fill="FFFFFF"/>
          <w:lang w:val="uk-UA"/>
        </w:rPr>
        <w:t xml:space="preserve">  м. Чернігова</w:t>
      </w:r>
      <w:r w:rsidRPr="004C5C7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4C5C7A">
        <w:rPr>
          <w:color w:val="252525"/>
          <w:sz w:val="28"/>
          <w:szCs w:val="28"/>
          <w:shd w:val="clear" w:color="auto" w:fill="FFFFFF"/>
          <w:lang w:val="uk-UA"/>
        </w:rPr>
        <w:t>приходиться</w:t>
      </w:r>
      <w:r w:rsidRPr="004C5C7A">
        <w:rPr>
          <w:sz w:val="28"/>
          <w:szCs w:val="28"/>
          <w:shd w:val="clear" w:color="auto" w:fill="FFFFFF"/>
          <w:lang w:val="uk-UA"/>
        </w:rPr>
        <w:t xml:space="preserve"> </w:t>
      </w:r>
      <w:r w:rsidRPr="004C5C7A">
        <w:rPr>
          <w:sz w:val="28"/>
          <w:szCs w:val="28"/>
          <w:lang w:val="uk-UA"/>
        </w:rPr>
        <w:t>більше 2000 дітей учасників АТО.</w:t>
      </w:r>
    </w:p>
    <w:p w:rsidR="0099393F" w:rsidRDefault="0099393F" w:rsidP="0036075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Основна мета проекту – культурний та духовний розвиток</w:t>
      </w:r>
      <w:r>
        <w:rPr>
          <w:sz w:val="28"/>
          <w:szCs w:val="28"/>
          <w:lang w:val="uk-UA"/>
        </w:rPr>
        <w:t>,патріотичне виховання</w:t>
      </w:r>
      <w:r w:rsidRPr="004C5C7A">
        <w:rPr>
          <w:sz w:val="28"/>
          <w:szCs w:val="28"/>
          <w:lang w:val="uk-UA"/>
        </w:rPr>
        <w:t xml:space="preserve"> дітей та підлітків з сімей учасників АТО шляхом організації поїздок та відвідувань к</w:t>
      </w:r>
      <w:r>
        <w:rPr>
          <w:sz w:val="28"/>
          <w:szCs w:val="28"/>
          <w:lang w:val="uk-UA"/>
        </w:rPr>
        <w:t xml:space="preserve">ультурно-історичної та духовної </w:t>
      </w:r>
      <w:r w:rsidRPr="004C5C7A">
        <w:rPr>
          <w:sz w:val="28"/>
          <w:szCs w:val="28"/>
          <w:lang w:val="uk-UA"/>
        </w:rPr>
        <w:t>спадщини Чернігова, Чернігівщини та України.</w:t>
      </w:r>
    </w:p>
    <w:p w:rsidR="0099393F" w:rsidRPr="004C5C7A" w:rsidRDefault="0099393F" w:rsidP="0099393F">
      <w:pPr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Нажаль</w:t>
      </w:r>
      <w:r>
        <w:rPr>
          <w:sz w:val="28"/>
          <w:szCs w:val="28"/>
          <w:lang w:val="uk-UA"/>
        </w:rPr>
        <w:t>, на сьогоднішній день</w:t>
      </w:r>
      <w:r w:rsidRPr="004C5C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більшість </w:t>
      </w:r>
      <w:r w:rsidRPr="004C5C7A">
        <w:rPr>
          <w:sz w:val="28"/>
          <w:szCs w:val="28"/>
          <w:lang w:val="uk-UA"/>
        </w:rPr>
        <w:t xml:space="preserve">сімей учасників АТО не мають матеріальних можливостей для організації таких поїздок. Кошти, які </w:t>
      </w:r>
      <w:r w:rsidRPr="004C5C7A">
        <w:rPr>
          <w:sz w:val="28"/>
          <w:szCs w:val="28"/>
          <w:lang w:val="uk-UA"/>
        </w:rPr>
        <w:lastRenderedPageBreak/>
        <w:t>виділяються з бюджету міста на подібні заходи не передбачають концепції, яка б передбачала пов’язати історію рідного краю з історією країни в</w:t>
      </w:r>
      <w:r>
        <w:rPr>
          <w:sz w:val="28"/>
          <w:szCs w:val="28"/>
          <w:lang w:val="uk-UA"/>
        </w:rPr>
        <w:t xml:space="preserve"> </w:t>
      </w:r>
      <w:r w:rsidRPr="004C5C7A">
        <w:rPr>
          <w:sz w:val="28"/>
          <w:szCs w:val="28"/>
          <w:lang w:val="uk-UA"/>
        </w:rPr>
        <w:t xml:space="preserve">цілому. В проекті пропонується культурно та історично пов’язати декілька екскурсійних маршрутів, а саме через «малу історію» рідного краю (Козелець, </w:t>
      </w:r>
      <w:r>
        <w:rPr>
          <w:sz w:val="28"/>
          <w:szCs w:val="28"/>
          <w:lang w:val="uk-UA"/>
        </w:rPr>
        <w:t>Седнів</w:t>
      </w:r>
      <w:r w:rsidRPr="004C5C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Сосниця</w:t>
      </w:r>
      <w:r w:rsidRPr="004C5C7A">
        <w:rPr>
          <w:sz w:val="28"/>
          <w:szCs w:val="28"/>
          <w:lang w:val="uk-UA"/>
        </w:rPr>
        <w:t>, Батурин, Ніжин</w:t>
      </w:r>
      <w:r>
        <w:rPr>
          <w:sz w:val="28"/>
          <w:szCs w:val="28"/>
          <w:lang w:val="uk-UA"/>
        </w:rPr>
        <w:t>, Київ</w:t>
      </w:r>
      <w:r w:rsidRPr="004C5C7A">
        <w:rPr>
          <w:sz w:val="28"/>
          <w:szCs w:val="28"/>
          <w:lang w:val="uk-UA"/>
        </w:rPr>
        <w:t xml:space="preserve">) та її вплив на «велику історію» </w:t>
      </w:r>
      <w:r w:rsidR="00360759" w:rsidRPr="004C5C7A">
        <w:rPr>
          <w:sz w:val="28"/>
          <w:szCs w:val="28"/>
          <w:lang w:val="uk-UA"/>
        </w:rPr>
        <w:t>країни в цілому</w:t>
      </w:r>
      <w:r w:rsidR="00360759" w:rsidRPr="004C5C7A">
        <w:rPr>
          <w:sz w:val="28"/>
          <w:szCs w:val="28"/>
          <w:lang w:val="uk-UA"/>
        </w:rPr>
        <w:t xml:space="preserve"> </w:t>
      </w:r>
      <w:r w:rsidRPr="004C5C7A">
        <w:rPr>
          <w:sz w:val="28"/>
          <w:szCs w:val="28"/>
          <w:lang w:val="uk-UA"/>
        </w:rPr>
        <w:t xml:space="preserve">(наприклад, Чернігів і Львів, Чернігів і </w:t>
      </w:r>
      <w:r w:rsidR="00082C39">
        <w:rPr>
          <w:sz w:val="28"/>
          <w:szCs w:val="28"/>
          <w:lang w:val="uk-UA"/>
        </w:rPr>
        <w:t>Новгоро</w:t>
      </w:r>
      <w:r w:rsidR="00360759">
        <w:rPr>
          <w:sz w:val="28"/>
          <w:szCs w:val="28"/>
          <w:lang w:val="uk-UA"/>
        </w:rPr>
        <w:t>д</w:t>
      </w:r>
      <w:r w:rsidR="00082C39">
        <w:rPr>
          <w:sz w:val="28"/>
          <w:szCs w:val="28"/>
          <w:lang w:val="uk-UA"/>
        </w:rPr>
        <w:t>-Сіверський</w:t>
      </w:r>
      <w:r w:rsidRPr="004C5C7A">
        <w:rPr>
          <w:sz w:val="28"/>
          <w:szCs w:val="28"/>
          <w:lang w:val="uk-UA"/>
        </w:rPr>
        <w:t xml:space="preserve">, Чернігів і Київ і </w:t>
      </w:r>
      <w:proofErr w:type="spellStart"/>
      <w:r w:rsidRPr="004C5C7A">
        <w:rPr>
          <w:sz w:val="28"/>
          <w:szCs w:val="28"/>
          <w:lang w:val="uk-UA"/>
        </w:rPr>
        <w:t>т.ін</w:t>
      </w:r>
      <w:proofErr w:type="spellEnd"/>
      <w:r w:rsidRPr="004C5C7A">
        <w:rPr>
          <w:sz w:val="28"/>
          <w:szCs w:val="28"/>
          <w:lang w:val="uk-UA"/>
        </w:rPr>
        <w:t>.).</w:t>
      </w:r>
      <w:r>
        <w:rPr>
          <w:sz w:val="28"/>
          <w:szCs w:val="28"/>
          <w:lang w:val="uk-UA"/>
        </w:rPr>
        <w:t xml:space="preserve"> </w:t>
      </w:r>
      <w:r w:rsidRPr="004C5C7A">
        <w:rPr>
          <w:sz w:val="28"/>
          <w:szCs w:val="28"/>
          <w:lang w:val="uk-UA"/>
        </w:rPr>
        <w:t>Пізнання культурної та духовної спадщини батьківщини є важливим аспектом розвитку особистості дітей та підлітків, формування в них естетичних та духовних цінностей. Вважаємо, що реалізація цього проекту допоможе виховувати на цьому ґрунті справжніх патріотів рідного краю.</w:t>
      </w:r>
    </w:p>
    <w:p w:rsidR="00360759" w:rsidRDefault="00360759" w:rsidP="0099393F">
      <w:pPr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99393F" w:rsidRDefault="0099393F" w:rsidP="0099393F">
      <w:pPr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4C5C7A">
        <w:rPr>
          <w:b/>
          <w:bCs/>
          <w:sz w:val="28"/>
          <w:szCs w:val="28"/>
          <w:lang w:val="uk-UA"/>
        </w:rPr>
        <w:t xml:space="preserve">Завдання проекту: </w:t>
      </w:r>
    </w:p>
    <w:p w:rsidR="00360759" w:rsidRPr="004C5C7A" w:rsidRDefault="00360759" w:rsidP="009939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9393F" w:rsidRPr="004C5C7A" w:rsidRDefault="0099393F" w:rsidP="0099393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Патріотичне виховання дітей учасників АТО шляхом пізнання культурної та духовної спадщини рідного краю.</w:t>
      </w:r>
    </w:p>
    <w:p w:rsidR="0099393F" w:rsidRPr="004C5C7A" w:rsidRDefault="0099393F" w:rsidP="0099393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sz w:val="28"/>
          <w:szCs w:val="28"/>
          <w:lang w:val="uk-UA"/>
        </w:rPr>
        <w:t>Організація поїздок до історичних пам’яток культурної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духовної спадщини Чернігова,</w:t>
      </w:r>
      <w:r w:rsidRPr="004C5C7A">
        <w:rPr>
          <w:rFonts w:ascii="Times New Roman" w:hAnsi="Times New Roman" w:cs="Times New Roman"/>
          <w:sz w:val="28"/>
          <w:szCs w:val="28"/>
          <w:lang w:val="uk-UA"/>
        </w:rPr>
        <w:t xml:space="preserve"> Чернігівщини 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93F" w:rsidRPr="004C5C7A" w:rsidRDefault="0099393F" w:rsidP="0099393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sz w:val="28"/>
          <w:szCs w:val="28"/>
          <w:lang w:val="uk-UA"/>
        </w:rPr>
        <w:t>Формування у дітей та підлітків естетичної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навичок в</w:t>
      </w:r>
      <w:r w:rsidRPr="004C5C7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культурного відпочинку та дозвілля, розширення особистісного світогляду та підвищення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>гальної культури.</w:t>
      </w:r>
      <w:r w:rsidRPr="004C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759" w:rsidRDefault="00360759" w:rsidP="009939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9393F" w:rsidRPr="004C5C7A" w:rsidRDefault="0099393F" w:rsidP="009939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В таблиці 1 вказані спеціалісти, які будуть залучені до даного проекту та їх очікуваний обсяг роботи на рік.</w:t>
      </w:r>
    </w:p>
    <w:p w:rsidR="0099393F" w:rsidRPr="004C5C7A" w:rsidRDefault="0099393F" w:rsidP="0099393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Таблиця 1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4"/>
        <w:gridCol w:w="3692"/>
        <w:gridCol w:w="4536"/>
      </w:tblGrid>
      <w:tr w:rsidR="0099393F" w:rsidRPr="00C10FB7" w:rsidTr="00082C3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Pr="00C10FB7" w:rsidRDefault="0099393F" w:rsidP="00082C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C10FB7">
              <w:rPr>
                <w:sz w:val="24"/>
                <w:szCs w:val="24"/>
                <w:lang w:val="uk-UA"/>
              </w:rPr>
              <w:t>пеціаліст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Pr="00C10FB7" w:rsidRDefault="0099393F" w:rsidP="00082C39">
            <w:pPr>
              <w:jc w:val="center"/>
              <w:rPr>
                <w:sz w:val="24"/>
                <w:szCs w:val="24"/>
                <w:lang w:val="uk-UA"/>
              </w:rPr>
            </w:pPr>
            <w:r w:rsidRPr="00C10FB7">
              <w:rPr>
                <w:sz w:val="24"/>
                <w:szCs w:val="24"/>
                <w:lang w:val="uk-UA"/>
              </w:rPr>
              <w:t>Його функції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3F" w:rsidRPr="00C10FB7" w:rsidRDefault="0099393F" w:rsidP="00082C39">
            <w:pPr>
              <w:jc w:val="center"/>
              <w:rPr>
                <w:sz w:val="24"/>
                <w:szCs w:val="24"/>
              </w:rPr>
            </w:pPr>
            <w:r w:rsidRPr="00C10FB7">
              <w:rPr>
                <w:sz w:val="24"/>
                <w:szCs w:val="24"/>
                <w:lang w:val="uk-UA"/>
              </w:rPr>
              <w:t>Обсяг роботи за рік</w:t>
            </w:r>
          </w:p>
        </w:tc>
      </w:tr>
      <w:tr w:rsidR="0099393F" w:rsidRPr="00C10FB7" w:rsidTr="00082C3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Pr="00C10FB7" w:rsidRDefault="0099393F" w:rsidP="00082C39">
            <w:pPr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  <w:r w:rsidRPr="00C10FB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Pr="00C10FB7" w:rsidRDefault="0099393F" w:rsidP="0036075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0FB7">
              <w:rPr>
                <w:rFonts w:ascii="Times New Roman" w:hAnsi="Times New Roman" w:cs="Times New Roman"/>
                <w:lang w:val="uk-UA"/>
              </w:rPr>
              <w:t xml:space="preserve">Супровід </w:t>
            </w:r>
            <w:r w:rsidR="00360759">
              <w:rPr>
                <w:rFonts w:ascii="Times New Roman" w:hAnsi="Times New Roman" w:cs="Times New Roman"/>
                <w:lang w:val="uk-UA"/>
              </w:rPr>
              <w:t xml:space="preserve">в організації основних етапів проекту, а також супровід </w:t>
            </w:r>
            <w:r w:rsidRPr="00C10FB7">
              <w:rPr>
                <w:rFonts w:ascii="Times New Roman" w:hAnsi="Times New Roman" w:cs="Times New Roman"/>
                <w:lang w:val="uk-UA"/>
              </w:rPr>
              <w:t xml:space="preserve">дітей </w:t>
            </w:r>
            <w:r w:rsidR="00360759">
              <w:rPr>
                <w:rFonts w:ascii="Times New Roman" w:hAnsi="Times New Roman" w:cs="Times New Roman"/>
                <w:lang w:val="uk-UA"/>
              </w:rPr>
              <w:t>у якості старшого групи в поїздках.</w:t>
            </w:r>
          </w:p>
          <w:p w:rsidR="0099393F" w:rsidRPr="00C10FB7" w:rsidRDefault="0099393F" w:rsidP="00082C3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3F" w:rsidRPr="00CA0E33" w:rsidRDefault="0099393F" w:rsidP="00082C3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підготовчих заходів для проведення екскурсії;</w:t>
            </w:r>
          </w:p>
          <w:p w:rsidR="0099393F" w:rsidRDefault="0099393F" w:rsidP="00082C3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представниками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організацій</w:t>
            </w:r>
            <w:proofErr w:type="spellEnd"/>
            <w:proofErr w:type="gramStart"/>
            <w:r w:rsidR="0036075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proofErr w:type="gramEnd"/>
          </w:p>
          <w:p w:rsidR="0099393F" w:rsidRPr="00D42C12" w:rsidRDefault="0099393F" w:rsidP="00082C3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заяв</w:t>
            </w:r>
            <w:r w:rsidR="00360759">
              <w:rPr>
                <w:rFonts w:ascii="Times New Roman" w:hAnsi="Times New Roman" w:cs="Times New Roman"/>
                <w:lang w:val="ru-RU"/>
              </w:rPr>
              <w:t>ок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інструктаж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старших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9393F" w:rsidRPr="00C10FB7" w:rsidRDefault="0099393F" w:rsidP="00082C3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Ведення звітної документації.</w:t>
            </w:r>
          </w:p>
        </w:tc>
      </w:tr>
      <w:tr w:rsidR="0099393F" w:rsidRPr="00C10FB7" w:rsidTr="00082C3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Default="00360759" w:rsidP="00082C3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Педагог </w:t>
            </w:r>
            <w:r w:rsidR="0099393F">
              <w:rPr>
                <w:sz w:val="24"/>
                <w:szCs w:val="24"/>
                <w:lang w:val="uk-UA"/>
              </w:rPr>
              <w:t xml:space="preserve"> організатор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Default="00360759" w:rsidP="00082C3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та п</w:t>
            </w:r>
            <w:r w:rsidR="0099393F" w:rsidRPr="00C10FB7">
              <w:rPr>
                <w:rFonts w:ascii="Times New Roman" w:hAnsi="Times New Roman" w:cs="Times New Roman"/>
                <w:lang w:val="uk-UA"/>
              </w:rPr>
              <w:t xml:space="preserve">роведення заходів </w:t>
            </w:r>
            <w:r w:rsidR="0099393F">
              <w:rPr>
                <w:rFonts w:ascii="Times New Roman" w:hAnsi="Times New Roman" w:cs="Times New Roman"/>
                <w:lang w:val="uk-UA"/>
              </w:rPr>
              <w:t>направлених на</w:t>
            </w:r>
            <w:r w:rsidR="0099393F" w:rsidRPr="00C10FB7">
              <w:rPr>
                <w:rFonts w:ascii="Times New Roman" w:hAnsi="Times New Roman" w:cs="Times New Roman"/>
                <w:lang w:val="uk-UA"/>
              </w:rPr>
              <w:t xml:space="preserve"> формування морально-естетичних та ціннісних установок у дітей</w:t>
            </w:r>
            <w:r w:rsidR="0099393F">
              <w:rPr>
                <w:rFonts w:ascii="Times New Roman" w:hAnsi="Times New Roman" w:cs="Times New Roman"/>
                <w:lang w:val="uk-UA"/>
              </w:rPr>
              <w:t xml:space="preserve"> та підлітків</w:t>
            </w:r>
            <w:r w:rsidR="0099393F" w:rsidRPr="00C10FB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9393F" w:rsidRPr="00C10FB7" w:rsidRDefault="0099393F" w:rsidP="0036075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екскурсій</w:t>
            </w:r>
            <w:r w:rsidR="00360759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360759">
              <w:rPr>
                <w:rFonts w:ascii="Times New Roman" w:hAnsi="Times New Roman" w:cs="Times New Roman"/>
                <w:lang w:val="uk-UA"/>
              </w:rPr>
              <w:t>квестів</w:t>
            </w:r>
            <w:proofErr w:type="spellEnd"/>
            <w:r w:rsidR="00360759">
              <w:rPr>
                <w:rFonts w:ascii="Times New Roman" w:hAnsi="Times New Roman" w:cs="Times New Roman"/>
                <w:lang w:val="uk-UA"/>
              </w:rPr>
              <w:t>, ігор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3F" w:rsidRPr="00D42C12" w:rsidRDefault="00360759" w:rsidP="00082C3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Допомога у п</w:t>
            </w:r>
            <w:r w:rsidR="0099393F" w:rsidRPr="00C10FB7">
              <w:rPr>
                <w:rFonts w:ascii="Times New Roman" w:hAnsi="Times New Roman" w:cs="Times New Roman"/>
                <w:lang w:val="uk-UA"/>
              </w:rPr>
              <w:t>ідготов</w:t>
            </w:r>
            <w:r>
              <w:rPr>
                <w:rFonts w:ascii="Times New Roman" w:hAnsi="Times New Roman" w:cs="Times New Roman"/>
                <w:lang w:val="uk-UA"/>
              </w:rPr>
              <w:t>ці та організації</w:t>
            </w:r>
            <w:r w:rsidR="0099393F" w:rsidRPr="00C10FB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дозвілля під час </w:t>
            </w:r>
            <w:r w:rsidR="0099393F" w:rsidRPr="00C10FB7">
              <w:rPr>
                <w:rFonts w:ascii="Times New Roman" w:hAnsi="Times New Roman" w:cs="Times New Roman"/>
                <w:lang w:val="uk-UA"/>
              </w:rPr>
              <w:t>поїздок</w:t>
            </w:r>
            <w:r w:rsidR="0099393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9393F" w:rsidRDefault="0099393F" w:rsidP="00082C3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393F" w:rsidRPr="00C10FB7" w:rsidRDefault="0099393F" w:rsidP="00360759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="00360759">
              <w:rPr>
                <w:rFonts w:ascii="Times New Roman" w:hAnsi="Times New Roman" w:cs="Times New Roman"/>
                <w:lang w:val="uk-UA"/>
              </w:rPr>
              <w:t xml:space="preserve">екскурсій та розважальних </w:t>
            </w:r>
            <w:r>
              <w:rPr>
                <w:rFonts w:ascii="Times New Roman" w:hAnsi="Times New Roman" w:cs="Times New Roman"/>
                <w:lang w:val="uk-UA"/>
              </w:rPr>
              <w:t xml:space="preserve">заходів </w:t>
            </w:r>
          </w:p>
        </w:tc>
      </w:tr>
      <w:tr w:rsidR="0099393F" w:rsidRPr="00C10FB7" w:rsidTr="00082C39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Pr="00C10FB7" w:rsidRDefault="0099393F" w:rsidP="00082C39">
            <w:pPr>
              <w:jc w:val="both"/>
              <w:rPr>
                <w:sz w:val="24"/>
                <w:szCs w:val="24"/>
                <w:lang w:val="uk-UA"/>
              </w:rPr>
            </w:pPr>
            <w:r w:rsidRPr="00C10FB7">
              <w:rPr>
                <w:sz w:val="24"/>
                <w:szCs w:val="24"/>
                <w:lang w:val="uk-UA"/>
              </w:rPr>
              <w:t>Волонтери ГО ЧМА «Конкордія»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93F" w:rsidRPr="00C10FB7" w:rsidRDefault="00360759" w:rsidP="00360759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Д</w:t>
            </w:r>
            <w:r w:rsidR="0099393F" w:rsidRPr="00C10FB7">
              <w:rPr>
                <w:rFonts w:ascii="Times New Roman" w:hAnsi="Times New Roman" w:cs="Times New Roman"/>
                <w:iCs/>
                <w:lang w:val="uk-UA"/>
              </w:rPr>
              <w:t xml:space="preserve">опомога </w:t>
            </w:r>
            <w:r w:rsidR="0099393F">
              <w:rPr>
                <w:rFonts w:ascii="Times New Roman" w:hAnsi="Times New Roman" w:cs="Times New Roman"/>
                <w:iCs/>
                <w:lang w:val="uk-UA"/>
              </w:rPr>
              <w:t>соціальному працівнику</w:t>
            </w:r>
            <w:r w:rsidR="0099393F" w:rsidRPr="00C10FB7">
              <w:rPr>
                <w:rFonts w:ascii="Times New Roman" w:hAnsi="Times New Roman" w:cs="Times New Roman"/>
                <w:iCs/>
                <w:lang w:val="uk-UA"/>
              </w:rPr>
              <w:t xml:space="preserve"> у супроводі дітей;  </w:t>
            </w:r>
          </w:p>
          <w:p w:rsidR="0099393F" w:rsidRPr="00C10FB7" w:rsidRDefault="0099393F" w:rsidP="0036075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0FB7">
              <w:rPr>
                <w:rFonts w:ascii="Times New Roman" w:hAnsi="Times New Roman" w:cs="Times New Roman"/>
                <w:iCs/>
                <w:lang w:val="uk-UA"/>
              </w:rPr>
              <w:t xml:space="preserve">Допомога </w:t>
            </w:r>
            <w:r w:rsidR="00360759">
              <w:rPr>
                <w:rFonts w:ascii="Times New Roman" w:hAnsi="Times New Roman" w:cs="Times New Roman"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якості аніматорів</w:t>
            </w:r>
            <w:r w:rsidR="00360759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3F" w:rsidRPr="00C10FB7" w:rsidRDefault="0099393F" w:rsidP="0036075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0FB7">
              <w:rPr>
                <w:rFonts w:ascii="Times New Roman" w:hAnsi="Times New Roman" w:cs="Times New Roman"/>
                <w:lang w:val="uk-UA"/>
              </w:rPr>
              <w:t xml:space="preserve">Допомога в організації заходів інтелектуально культурного дозвілля </w:t>
            </w:r>
          </w:p>
          <w:p w:rsidR="0099393F" w:rsidRPr="0099393F" w:rsidRDefault="0099393F" w:rsidP="00082C39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9393F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360759" w:rsidRDefault="0036075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9393F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6.* Інформація стосовно доступності (результатів) проекту для мешканців міста Чернігова у разі його реалізації: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360759" w:rsidRDefault="0036075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9393F" w:rsidRPr="00133583" w:rsidRDefault="0099393F" w:rsidP="00D50659">
      <w:pPr>
        <w:pStyle w:val="Normalny1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33583">
        <w:rPr>
          <w:rFonts w:ascii="Times New Roman" w:hAnsi="Times New Roman" w:cs="Times New Roman"/>
          <w:sz w:val="28"/>
          <w:szCs w:val="28"/>
          <w:lang w:val="uk-UA"/>
        </w:rPr>
        <w:t xml:space="preserve">У разі реалізації проекту передбачається організація поїздок до культурно історичних та духовних пам’яток </w:t>
      </w:r>
      <w:r w:rsidR="00D50659">
        <w:rPr>
          <w:rFonts w:ascii="Times New Roman" w:hAnsi="Times New Roman" w:cs="Times New Roman"/>
          <w:sz w:val="28"/>
          <w:szCs w:val="28"/>
          <w:lang w:val="uk-UA"/>
        </w:rPr>
        <w:t xml:space="preserve">Чернігівщини та </w:t>
      </w:r>
      <w:r w:rsidRPr="00133583">
        <w:rPr>
          <w:rFonts w:ascii="Times New Roman" w:hAnsi="Times New Roman" w:cs="Times New Roman"/>
          <w:sz w:val="28"/>
          <w:szCs w:val="28"/>
          <w:lang w:val="uk-UA"/>
        </w:rPr>
        <w:t xml:space="preserve">України для дітей та підлітків з сімей учасників АТО. </w:t>
      </w:r>
    </w:p>
    <w:p w:rsidR="0099393F" w:rsidRPr="004C5C7A" w:rsidRDefault="0099393F" w:rsidP="0099393F">
      <w:pPr>
        <w:ind w:firstLine="567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Фінансування послуг спеціалістів та витрати на необхідні матеріали передбачена з фонду проекту   «Бю</w:t>
      </w:r>
      <w:r>
        <w:rPr>
          <w:sz w:val="28"/>
          <w:szCs w:val="28"/>
          <w:lang w:val="uk-UA"/>
        </w:rPr>
        <w:t>джет участі» у місті Чернігові.</w:t>
      </w:r>
    </w:p>
    <w:p w:rsidR="0099393F" w:rsidRDefault="0099393F" w:rsidP="0099393F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>Інформація про надання даних послуг та звіти про проведену роботу будуть предста</w:t>
      </w:r>
      <w:r>
        <w:rPr>
          <w:sz w:val="28"/>
          <w:szCs w:val="28"/>
          <w:lang w:val="uk-UA"/>
        </w:rPr>
        <w:t xml:space="preserve">влені </w:t>
      </w:r>
      <w:r w:rsidR="00D50659">
        <w:rPr>
          <w:sz w:val="28"/>
          <w:szCs w:val="28"/>
          <w:lang w:val="uk-UA"/>
        </w:rPr>
        <w:t>у ЗМІ, соціальних мережах 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інтернет-ресурсах</w:t>
      </w:r>
      <w:proofErr w:type="spellEnd"/>
      <w:r>
        <w:rPr>
          <w:sz w:val="28"/>
          <w:szCs w:val="28"/>
          <w:lang w:val="uk-UA"/>
        </w:rPr>
        <w:t xml:space="preserve"> організації</w:t>
      </w:r>
      <w:r w:rsidRPr="004C5C7A">
        <w:rPr>
          <w:sz w:val="28"/>
          <w:szCs w:val="28"/>
          <w:lang w:val="uk-UA"/>
        </w:rPr>
        <w:t>.</w:t>
      </w:r>
    </w:p>
    <w:p w:rsidR="0099393F" w:rsidRPr="004C5C7A" w:rsidRDefault="0099393F" w:rsidP="0099393F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99393F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бенефіціари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360759" w:rsidRPr="004C5C7A" w:rsidRDefault="00360759" w:rsidP="0099393F">
      <w:pPr>
        <w:pStyle w:val="Normalny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93F" w:rsidRPr="00D50659" w:rsidRDefault="0099393F" w:rsidP="00D50659">
      <w:pPr>
        <w:spacing w:line="276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поїздок на місця </w:t>
      </w:r>
      <w:proofErr w:type="spellStart"/>
      <w:r>
        <w:rPr>
          <w:sz w:val="28"/>
          <w:szCs w:val="28"/>
          <w:lang w:val="uk-UA"/>
        </w:rPr>
        <w:t>культурно-іторичної</w:t>
      </w:r>
      <w:proofErr w:type="spellEnd"/>
      <w:r>
        <w:rPr>
          <w:sz w:val="28"/>
          <w:szCs w:val="28"/>
          <w:lang w:val="uk-UA"/>
        </w:rPr>
        <w:t xml:space="preserve"> та духовної спадщини </w:t>
      </w:r>
      <w:r w:rsidR="00D50659">
        <w:rPr>
          <w:sz w:val="28"/>
          <w:szCs w:val="28"/>
          <w:lang w:val="uk-UA"/>
        </w:rPr>
        <w:t>Чернігівщи</w:t>
      </w:r>
      <w:r>
        <w:rPr>
          <w:sz w:val="28"/>
          <w:szCs w:val="28"/>
          <w:lang w:val="uk-UA"/>
        </w:rPr>
        <w:t>ни для дітей та підлітків сформує патріотичний дух, високі моральні цінності, сприятиме в</w:t>
      </w:r>
      <w:r>
        <w:rPr>
          <w:sz w:val="28"/>
          <w:szCs w:val="28"/>
        </w:rPr>
        <w:t>ихованн</w:t>
      </w:r>
      <w:r>
        <w:rPr>
          <w:sz w:val="28"/>
          <w:szCs w:val="28"/>
          <w:lang w:val="uk-UA"/>
        </w:rPr>
        <w:t>ю</w:t>
      </w:r>
      <w:r w:rsidRPr="003E48F0">
        <w:rPr>
          <w:sz w:val="28"/>
          <w:szCs w:val="28"/>
        </w:rPr>
        <w:t xml:space="preserve"> любові до батьківщини, націона</w:t>
      </w:r>
      <w:r>
        <w:rPr>
          <w:sz w:val="28"/>
          <w:szCs w:val="28"/>
        </w:rPr>
        <w:t>льн</w:t>
      </w:r>
      <w:proofErr w:type="spellStart"/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самосвідомості й гідності</w:t>
      </w:r>
      <w:r>
        <w:rPr>
          <w:sz w:val="28"/>
          <w:szCs w:val="28"/>
          <w:lang w:val="uk-UA"/>
        </w:rPr>
        <w:t>,</w:t>
      </w:r>
      <w:r w:rsidRPr="003E48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дбайливого</w:t>
      </w:r>
      <w:r w:rsidRPr="003E48F0">
        <w:rPr>
          <w:sz w:val="28"/>
          <w:szCs w:val="28"/>
        </w:rPr>
        <w:t xml:space="preserve"> ставлення до</w:t>
      </w:r>
      <w:r>
        <w:rPr>
          <w:sz w:val="28"/>
          <w:szCs w:val="28"/>
          <w:lang w:val="uk-UA"/>
        </w:rPr>
        <w:t xml:space="preserve"> </w:t>
      </w:r>
      <w:r w:rsidR="00D50659">
        <w:rPr>
          <w:sz w:val="28"/>
          <w:szCs w:val="28"/>
          <w:lang w:val="uk-UA"/>
        </w:rPr>
        <w:t>історії</w:t>
      </w:r>
      <w:r>
        <w:rPr>
          <w:sz w:val="28"/>
          <w:szCs w:val="28"/>
          <w:lang w:val="uk-UA"/>
        </w:rPr>
        <w:t xml:space="preserve"> нашої держави,</w:t>
      </w:r>
      <w:r w:rsidRPr="003E48F0">
        <w:rPr>
          <w:sz w:val="28"/>
          <w:szCs w:val="28"/>
        </w:rPr>
        <w:t xml:space="preserve"> </w:t>
      </w:r>
      <w:r>
        <w:rPr>
          <w:sz w:val="28"/>
          <w:szCs w:val="28"/>
        </w:rPr>
        <w:t>рідної мови, культури, традицій</w:t>
      </w:r>
      <w:r>
        <w:rPr>
          <w:sz w:val="28"/>
          <w:szCs w:val="28"/>
          <w:lang w:val="uk-UA"/>
        </w:rPr>
        <w:t>.</w:t>
      </w:r>
      <w:r w:rsidR="00D506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4C5C7A">
        <w:rPr>
          <w:sz w:val="28"/>
          <w:szCs w:val="28"/>
          <w:lang w:val="uk-UA"/>
        </w:rPr>
        <w:t>озширення особистісного світогляду та підвищення за</w:t>
      </w:r>
      <w:r>
        <w:rPr>
          <w:sz w:val="28"/>
          <w:szCs w:val="28"/>
          <w:lang w:val="uk-UA"/>
        </w:rPr>
        <w:t>гальної культури.</w:t>
      </w:r>
      <w:r w:rsidRPr="004C5C7A">
        <w:rPr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У</w:t>
      </w:r>
      <w:r>
        <w:rPr>
          <w:rStyle w:val="fontstyle01"/>
        </w:rPr>
        <w:t>твердження у св</w:t>
      </w:r>
      <w:r w:rsidR="00D50659">
        <w:rPr>
          <w:rStyle w:val="fontstyle01"/>
        </w:rPr>
        <w:t>ідомості і почуттях особистості</w:t>
      </w:r>
      <w:r w:rsidR="00D50659">
        <w:rPr>
          <w:rStyle w:val="fontstyle01"/>
          <w:lang w:val="uk-UA"/>
        </w:rPr>
        <w:t xml:space="preserve"> </w:t>
      </w:r>
      <w:r>
        <w:rPr>
          <w:rStyle w:val="fontstyle01"/>
        </w:rPr>
        <w:t>патріотичних</w:t>
      </w:r>
      <w:r w:rsidR="00D50659">
        <w:rPr>
          <w:rStyle w:val="fontstyle01"/>
          <w:lang w:val="uk-UA"/>
        </w:rPr>
        <w:t xml:space="preserve"> </w:t>
      </w:r>
      <w:r>
        <w:rPr>
          <w:rStyle w:val="fontstyle01"/>
        </w:rPr>
        <w:t>цінностей, переконань і поваги до культурного та історичного минулого</w:t>
      </w:r>
      <w:r w:rsidR="00D50659">
        <w:rPr>
          <w:rStyle w:val="fontstyle01"/>
          <w:lang w:val="uk-UA"/>
        </w:rPr>
        <w:t xml:space="preserve"> </w:t>
      </w:r>
      <w:r>
        <w:rPr>
          <w:rStyle w:val="fontstyle01"/>
        </w:rPr>
        <w:t>України</w:t>
      </w:r>
      <w:r>
        <w:rPr>
          <w:rStyle w:val="fontstyle01"/>
          <w:lang w:val="uk-UA"/>
        </w:rPr>
        <w:t>. Адже п</w:t>
      </w:r>
      <w:r>
        <w:rPr>
          <w:rStyle w:val="fontstyle01"/>
        </w:rPr>
        <w:t xml:space="preserve">атріотизм постає своєрідним форматом </w:t>
      </w:r>
      <w:r w:rsidRPr="00BD6706">
        <w:rPr>
          <w:rStyle w:val="fontstyle21"/>
          <w:i w:val="0"/>
        </w:rPr>
        <w:t>життєвих орієнтацій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</w:rPr>
        <w:t>громадянина у реалізації його життєвої стратегії, яка відповідає реальним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</w:rPr>
        <w:t>соціальним інтересам й очікуванням його найближчого оточення,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>суспільства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</w:rPr>
        <w:t>й держави, закарбована у його свідомості, віднайдена у сенсі власного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</w:rPr>
        <w:t>існування й втілена у способі житт</w:t>
      </w:r>
      <w:r>
        <w:rPr>
          <w:rStyle w:val="fontstyle01"/>
          <w:lang w:val="uk-UA"/>
        </w:rPr>
        <w:t>я</w:t>
      </w:r>
      <w:r>
        <w:rPr>
          <w:rStyle w:val="fontstyle01"/>
        </w:rPr>
        <w:t>.</w:t>
      </w:r>
    </w:p>
    <w:p w:rsidR="0099393F" w:rsidRDefault="0099393F" w:rsidP="0099393F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4C5C7A">
        <w:rPr>
          <w:sz w:val="28"/>
          <w:szCs w:val="28"/>
          <w:lang w:val="uk-UA"/>
        </w:rPr>
        <w:t xml:space="preserve">Бенефіціарами даного проекту є </w:t>
      </w:r>
      <w:r>
        <w:rPr>
          <w:sz w:val="28"/>
          <w:szCs w:val="28"/>
          <w:lang w:val="uk-UA"/>
        </w:rPr>
        <w:t xml:space="preserve">біля </w:t>
      </w:r>
      <w:r w:rsidR="00D50659">
        <w:rPr>
          <w:sz w:val="28"/>
          <w:szCs w:val="28"/>
          <w:shd w:val="clear" w:color="auto" w:fill="FFFFFF"/>
          <w:lang w:val="uk-UA"/>
        </w:rPr>
        <w:t>75</w:t>
      </w:r>
      <w:r w:rsidRPr="004C5C7A">
        <w:rPr>
          <w:sz w:val="28"/>
          <w:szCs w:val="28"/>
          <w:shd w:val="clear" w:color="auto" w:fill="FFFFFF"/>
          <w:lang w:val="uk-UA"/>
        </w:rPr>
        <w:t>0</w:t>
      </w:r>
      <w:r w:rsidRPr="004C5C7A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 xml:space="preserve">та підлітків з сімей </w:t>
      </w:r>
      <w:r w:rsidRPr="004C5C7A">
        <w:rPr>
          <w:sz w:val="28"/>
          <w:szCs w:val="28"/>
          <w:lang w:val="uk-UA"/>
        </w:rPr>
        <w:t>учасників АТО.</w:t>
      </w:r>
    </w:p>
    <w:p w:rsidR="00360759" w:rsidRDefault="00360759" w:rsidP="0099393F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99393F" w:rsidRPr="004C5C7A" w:rsidRDefault="0099393F" w:rsidP="0099393F">
      <w:pPr>
        <w:spacing w:line="276" w:lineRule="auto"/>
        <w:jc w:val="both"/>
        <w:rPr>
          <w:sz w:val="28"/>
          <w:szCs w:val="28"/>
          <w:lang w:val="uk-UA"/>
        </w:rPr>
      </w:pPr>
      <w:r w:rsidRPr="004C5C7A">
        <w:rPr>
          <w:b/>
          <w:bCs/>
          <w:sz w:val="28"/>
          <w:szCs w:val="28"/>
          <w:lang w:val="uk-UA"/>
        </w:rPr>
        <w:t>Очікувані результати реалізації проекту:</w:t>
      </w:r>
    </w:p>
    <w:p w:rsidR="0099393F" w:rsidRDefault="0099393F" w:rsidP="0099393F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sz w:val="28"/>
          <w:szCs w:val="28"/>
          <w:lang w:val="uk-UA"/>
        </w:rPr>
        <w:t>Підвищення патріотизму та духовного розвитку у дітей учасників АТО.</w:t>
      </w:r>
    </w:p>
    <w:p w:rsidR="0099393F" w:rsidRDefault="0099393F" w:rsidP="0099393F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дітей та підлітків естетичного світогляду та підвищення загальної культури</w:t>
      </w:r>
      <w:r w:rsidR="00D50659">
        <w:rPr>
          <w:rFonts w:ascii="Times New Roman" w:hAnsi="Times New Roman" w:cs="Times New Roman"/>
          <w:sz w:val="28"/>
          <w:szCs w:val="28"/>
          <w:lang w:val="uk-UA"/>
        </w:rPr>
        <w:t xml:space="preserve"> на зразках культурно-історичної спадщини Чернігівщини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93F" w:rsidRPr="00C90871" w:rsidRDefault="0099393F" w:rsidP="0099393F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lang w:val="uk-UA"/>
        </w:rPr>
        <w:t>Виховання патріотизму і  любові до рідного краю, та духовних надбань української культури</w:t>
      </w:r>
      <w:r w:rsidRPr="00E01AB0">
        <w:rPr>
          <w:rStyle w:val="fontstyle01"/>
          <w:lang w:val="uk-UA"/>
        </w:rPr>
        <w:t>.</w:t>
      </w:r>
    </w:p>
    <w:p w:rsidR="0099393F" w:rsidRDefault="0099393F" w:rsidP="0099393F">
      <w:pPr>
        <w:pStyle w:val="a3"/>
        <w:spacing w:line="276" w:lineRule="auto"/>
        <w:jc w:val="both"/>
        <w:rPr>
          <w:rStyle w:val="fontstyle01"/>
          <w:lang w:val="uk-UA"/>
        </w:rPr>
      </w:pPr>
    </w:p>
    <w:p w:rsidR="00082C39" w:rsidRDefault="00082C39" w:rsidP="0099393F">
      <w:pPr>
        <w:pStyle w:val="a3"/>
        <w:spacing w:line="276" w:lineRule="auto"/>
        <w:jc w:val="both"/>
        <w:rPr>
          <w:rStyle w:val="fontstyle01"/>
          <w:lang w:val="uk-UA"/>
        </w:rPr>
      </w:pPr>
    </w:p>
    <w:p w:rsidR="00360759" w:rsidRDefault="00360759" w:rsidP="0099393F">
      <w:pPr>
        <w:pStyle w:val="a3"/>
        <w:spacing w:line="276" w:lineRule="auto"/>
        <w:jc w:val="both"/>
        <w:rPr>
          <w:rStyle w:val="fontstyle01"/>
          <w:lang w:val="uk-UA"/>
        </w:rPr>
      </w:pPr>
    </w:p>
    <w:p w:rsidR="00082C39" w:rsidRDefault="00082C39" w:rsidP="0099393F">
      <w:pPr>
        <w:pStyle w:val="a3"/>
        <w:spacing w:line="276" w:lineRule="auto"/>
        <w:jc w:val="both"/>
        <w:rPr>
          <w:rStyle w:val="fontstyle01"/>
          <w:lang w:val="uk-UA"/>
        </w:rPr>
      </w:pPr>
    </w:p>
    <w:p w:rsidR="0099393F" w:rsidRDefault="0099393F" w:rsidP="0099393F">
      <w:pPr>
        <w:pStyle w:val="a3"/>
        <w:spacing w:line="276" w:lineRule="auto"/>
        <w:jc w:val="both"/>
        <w:rPr>
          <w:rStyle w:val="fontstyle01"/>
          <w:lang w:val="uk-UA"/>
        </w:rPr>
      </w:pPr>
    </w:p>
    <w:p w:rsidR="0099393F" w:rsidRDefault="0099393F" w:rsidP="0099393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8.* Орієнтовна вартість проекту на 1 рік</w:t>
      </w:r>
    </w:p>
    <w:p w:rsidR="0099393F" w:rsidRDefault="0099393F" w:rsidP="0099393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2966"/>
      </w:tblGrid>
      <w:tr w:rsidR="0099393F" w:rsidRPr="0041696A" w:rsidTr="00090CA5">
        <w:trPr>
          <w:trHeight w:val="227"/>
        </w:trPr>
        <w:tc>
          <w:tcPr>
            <w:tcW w:w="60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99393F" w:rsidRDefault="0099393F" w:rsidP="002B2CE2">
            <w:pPr>
              <w:pStyle w:val="Normalny1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9393F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Орієнтовна вартість, грн.</w:t>
            </w:r>
          </w:p>
          <w:p w:rsidR="0099393F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3F" w:rsidRPr="0041696A" w:rsidTr="00090CA5">
        <w:trPr>
          <w:trHeight w:val="227"/>
        </w:trPr>
        <w:tc>
          <w:tcPr>
            <w:tcW w:w="609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93F" w:rsidRDefault="002B2CE2" w:rsidP="002B2CE2">
            <w:pPr>
              <w:pStyle w:val="Normalny1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праці </w:t>
            </w:r>
            <w:r w:rsidR="00993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працівника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(разом з нарахуванням на оплату праці).</w:t>
            </w:r>
          </w:p>
        </w:tc>
        <w:tc>
          <w:tcPr>
            <w:tcW w:w="296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9393F" w:rsidRPr="002B2CE2" w:rsidRDefault="002B2CE2" w:rsidP="002B2CE2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99393F" w:rsidRPr="00416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66000,00</w:t>
            </w:r>
          </w:p>
        </w:tc>
      </w:tr>
      <w:tr w:rsidR="0099393F" w:rsidRPr="0041696A" w:rsidTr="00090CA5">
        <w:trPr>
          <w:trHeight w:val="227"/>
        </w:trPr>
        <w:tc>
          <w:tcPr>
            <w:tcW w:w="609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93F" w:rsidRDefault="002B2CE2" w:rsidP="002B2CE2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праці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педагога-організатора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(разом з нарахуванням на оплату праці).</w:t>
            </w:r>
          </w:p>
        </w:tc>
        <w:tc>
          <w:tcPr>
            <w:tcW w:w="296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99393F" w:rsidRPr="002B2CE2" w:rsidRDefault="0099393F" w:rsidP="002B2CE2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4169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68400,00</w:t>
            </w:r>
          </w:p>
        </w:tc>
      </w:tr>
      <w:tr w:rsidR="0099393F" w:rsidRPr="0041696A" w:rsidTr="00090CA5">
        <w:trPr>
          <w:trHeight w:val="227"/>
        </w:trPr>
        <w:tc>
          <w:tcPr>
            <w:tcW w:w="609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93F" w:rsidRDefault="002B2CE2" w:rsidP="002B2CE2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993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продуктів харчування  для дітей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93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проведення  екскурсій</w:t>
            </w:r>
          </w:p>
        </w:tc>
        <w:tc>
          <w:tcPr>
            <w:tcW w:w="296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99393F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 (кількість поїздок)</w:t>
            </w:r>
          </w:p>
          <w:p w:rsidR="0099393F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*50 (кількість екскурсантів)</w:t>
            </w:r>
          </w:p>
          <w:p w:rsidR="0099393F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*60 (вартісна 1 чол.)</w:t>
            </w:r>
          </w:p>
          <w:p w:rsidR="0099393F" w:rsidRPr="00C916BE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916B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45000</w:t>
            </w:r>
            <w:r w:rsidR="002B2CE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,00</w:t>
            </w:r>
          </w:p>
        </w:tc>
      </w:tr>
      <w:tr w:rsidR="0099393F" w:rsidRPr="0041696A" w:rsidTr="00090CA5">
        <w:trPr>
          <w:trHeight w:val="227"/>
        </w:trPr>
        <w:tc>
          <w:tcPr>
            <w:tcW w:w="609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9393F" w:rsidRDefault="002B2CE2" w:rsidP="002B2CE2">
            <w:pPr>
              <w:pStyle w:val="Normalny1"/>
              <w:spacing w:line="240" w:lineRule="auto"/>
              <w:ind w:left="36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993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послуги</w:t>
            </w:r>
          </w:p>
          <w:p w:rsidR="0099393F" w:rsidRDefault="0099393F" w:rsidP="002B2CE2">
            <w:pPr>
              <w:pStyle w:val="Normalny1"/>
              <w:spacing w:line="240" w:lineRule="auto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99393F" w:rsidRPr="00C916BE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1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117600</w:t>
            </w:r>
            <w:r w:rsidR="002B2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99393F" w:rsidRPr="0041696A" w:rsidTr="00090CA5">
        <w:trPr>
          <w:trHeight w:val="227"/>
        </w:trPr>
        <w:tc>
          <w:tcPr>
            <w:tcW w:w="6096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9393F" w:rsidRDefault="0099393F" w:rsidP="002B2CE2">
            <w:pPr>
              <w:pStyle w:val="Normalny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99393F" w:rsidRPr="00C916BE" w:rsidRDefault="0099393F" w:rsidP="002B2CE2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16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297000,00</w:t>
            </w:r>
          </w:p>
        </w:tc>
      </w:tr>
    </w:tbl>
    <w:p w:rsidR="0099393F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082C39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41567" w:rsidRPr="00082C39" w:rsidRDefault="00A41567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9393F" w:rsidRPr="005C32AB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9.* Сп</w:t>
      </w:r>
      <w:bookmarkStart w:id="0" w:name="_GoBack"/>
      <w:bookmarkEnd w:id="0"/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исок з підписами щонайменше 15 громадян України, які належать до територіальної громади міста Чернігова, мають право голосу та підтримують цю пропозицію (проект) (окрім його авторів), що додається. 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Кожна додаткова сторінка списку повинна мати таку ж форму, за винятком позначення наступної сторінки. </w:t>
      </w:r>
    </w:p>
    <w:p w:rsidR="00082C39" w:rsidRPr="002B2CE2" w:rsidRDefault="00082C39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9393F" w:rsidRPr="005C32AB" w:rsidRDefault="0099393F" w:rsidP="0099393F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10.*</w:t>
      </w:r>
      <w:r w:rsidRPr="004C5C7A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</w:t>
      </w:r>
      <w:r w:rsidRPr="005C32A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99393F" w:rsidRPr="004C5C7A" w:rsidRDefault="0099393F" w:rsidP="0099393F">
      <w:pPr>
        <w:pStyle w:val="Normalny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висловлюю свою згоду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використання моєї електронної адреси  </w:t>
      </w:r>
      <w:proofErr w:type="spellStart"/>
      <w:r w:rsidRPr="004C5C7A">
        <w:rPr>
          <w:rFonts w:ascii="Times New Roman" w:hAnsi="Times New Roman" w:cs="Times New Roman"/>
          <w:sz w:val="28"/>
          <w:szCs w:val="28"/>
          <w:lang w:val="en-US"/>
        </w:rPr>
        <w:t>ajekc</w:t>
      </w:r>
      <w:proofErr w:type="spellEnd"/>
      <w:r w:rsidRPr="004C5C7A">
        <w:rPr>
          <w:rFonts w:ascii="Times New Roman" w:hAnsi="Times New Roman" w:cs="Times New Roman"/>
          <w:sz w:val="28"/>
          <w:szCs w:val="28"/>
          <w:lang w:val="ru-RU"/>
        </w:rPr>
        <w:t>83@</w:t>
      </w:r>
      <w:r w:rsidRPr="004C5C7A">
        <w:rPr>
          <w:rFonts w:ascii="Times New Roman" w:hAnsi="Times New Roman" w:cs="Times New Roman"/>
          <w:sz w:val="28"/>
          <w:szCs w:val="28"/>
        </w:rPr>
        <w:t>gmail</w:t>
      </w:r>
      <w:r w:rsidRPr="004C5C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5C7A">
        <w:rPr>
          <w:rFonts w:ascii="Times New Roman" w:hAnsi="Times New Roman" w:cs="Times New Roman"/>
          <w:sz w:val="28"/>
          <w:szCs w:val="28"/>
        </w:rPr>
        <w:t>com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зазначених вище цілей </w:t>
      </w:r>
    </w:p>
    <w:p w:rsidR="0099393F" w:rsidRPr="004C5C7A" w:rsidRDefault="0099393F" w:rsidP="0099393F">
      <w:pPr>
        <w:pStyle w:val="Normalny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Підпис особи, що дає згоду на використання своєї електронної адреси </w:t>
      </w: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>….…………..</w:t>
      </w:r>
    </w:p>
    <w:p w:rsidR="0099393F" w:rsidRPr="004C5C7A" w:rsidRDefault="0099393F" w:rsidP="0099393F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99393F" w:rsidRPr="004C5C7A" w:rsidRDefault="0099393F" w:rsidP="0099393F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4C5C7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Примітка: </w:t>
      </w:r>
    </w:p>
    <w:p w:rsidR="00656998" w:rsidRDefault="00656998"/>
    <w:sectPr w:rsidR="00656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FC4F5FA"/>
    <w:name w:val="WW8Num1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/>
        <w:szCs w:val="28"/>
        <w:lang w:val="uk-UA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5">
    <w:nsid w:val="63B1568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96"/>
    <w:rsid w:val="00082C39"/>
    <w:rsid w:val="002B2CE2"/>
    <w:rsid w:val="00360759"/>
    <w:rsid w:val="003C1427"/>
    <w:rsid w:val="003F2D2A"/>
    <w:rsid w:val="005C32AB"/>
    <w:rsid w:val="00656998"/>
    <w:rsid w:val="007D1E38"/>
    <w:rsid w:val="008E4F7A"/>
    <w:rsid w:val="0099393F"/>
    <w:rsid w:val="009B5A96"/>
    <w:rsid w:val="00A41567"/>
    <w:rsid w:val="00D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1">
    <w:name w:val="heading 1"/>
    <w:basedOn w:val="a"/>
    <w:next w:val="a"/>
    <w:link w:val="10"/>
    <w:uiPriority w:val="9"/>
    <w:qFormat/>
    <w:rsid w:val="003C1427"/>
    <w:pPr>
      <w:keepNext/>
      <w:keepLines/>
      <w:spacing w:before="480" w:after="480"/>
      <w:ind w:left="357" w:hanging="357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427"/>
    <w:pPr>
      <w:keepNext/>
      <w:keepLines/>
      <w:spacing w:before="480" w:after="48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42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42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99393F"/>
  </w:style>
  <w:style w:type="paragraph" w:customStyle="1" w:styleId="Normalny1">
    <w:name w:val="Normalny1"/>
    <w:rsid w:val="0099393F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List Paragraph"/>
    <w:basedOn w:val="a"/>
    <w:qFormat/>
    <w:rsid w:val="0099393F"/>
    <w:pPr>
      <w:ind w:left="72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fontstyle01">
    <w:name w:val="fontstyle01"/>
    <w:rsid w:val="00993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9393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2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E2"/>
    <w:rPr>
      <w:rFonts w:ascii="Tahoma" w:eastAsia="Times New Roman" w:hAnsi="Tahoma" w:cs="Tahoma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1">
    <w:name w:val="heading 1"/>
    <w:basedOn w:val="a"/>
    <w:next w:val="a"/>
    <w:link w:val="10"/>
    <w:uiPriority w:val="9"/>
    <w:qFormat/>
    <w:rsid w:val="003C1427"/>
    <w:pPr>
      <w:keepNext/>
      <w:keepLines/>
      <w:spacing w:before="480" w:after="480"/>
      <w:ind w:left="357" w:hanging="357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427"/>
    <w:pPr>
      <w:keepNext/>
      <w:keepLines/>
      <w:spacing w:before="480" w:after="48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42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42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99393F"/>
  </w:style>
  <w:style w:type="paragraph" w:customStyle="1" w:styleId="Normalny1">
    <w:name w:val="Normalny1"/>
    <w:rsid w:val="0099393F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List Paragraph"/>
    <w:basedOn w:val="a"/>
    <w:qFormat/>
    <w:rsid w:val="0099393F"/>
    <w:pPr>
      <w:ind w:left="72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fontstyle01">
    <w:name w:val="fontstyle01"/>
    <w:rsid w:val="00993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9393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B2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CE2"/>
    <w:rPr>
      <w:rFonts w:ascii="Tahoma" w:eastAsia="Times New Roman" w:hAnsi="Tahoma" w:cs="Tahoma"/>
      <w:sz w:val="16"/>
      <w:szCs w:val="16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Конкордия</dc:creator>
  <cp:lastModifiedBy>Мозговой В. И.</cp:lastModifiedBy>
  <cp:revision>5</cp:revision>
  <cp:lastPrinted>2018-05-29T12:37:00Z</cp:lastPrinted>
  <dcterms:created xsi:type="dcterms:W3CDTF">2018-05-29T11:50:00Z</dcterms:created>
  <dcterms:modified xsi:type="dcterms:W3CDTF">2018-05-29T12:39:00Z</dcterms:modified>
</cp:coreProperties>
</file>